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caps w:val="0"/>
          <w:color w:val="000000"/>
          <w:spacing w:val="0"/>
          <w:sz w:val="24"/>
          <w:szCs w:val="24"/>
        </w:rPr>
      </w:pPr>
      <w:r>
        <w:rPr>
          <w:rFonts w:hint="eastAsia" w:ascii="宋体" w:hAnsi="宋体" w:eastAsia="宋体" w:cs="宋体"/>
          <w:b/>
          <w:i w:val="0"/>
          <w:caps w:val="0"/>
          <w:color w:val="000000"/>
          <w:spacing w:val="0"/>
          <w:sz w:val="44"/>
          <w:szCs w:val="44"/>
          <w:bdr w:val="none" w:color="auto" w:sz="0" w:space="0"/>
          <w:shd w:val="clear" w:fill="FFFFFF"/>
        </w:rPr>
        <w:t>2022年述职述廉工作报告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ascii="楷体" w:hAnsi="楷体" w:eastAsia="楷体" w:cs="楷体"/>
          <w:b/>
          <w:i w:val="0"/>
          <w:caps w:val="0"/>
          <w:color w:val="000000"/>
          <w:spacing w:val="0"/>
          <w:sz w:val="32"/>
          <w:szCs w:val="32"/>
          <w:bdr w:val="none" w:color="auto" w:sz="0" w:space="0"/>
          <w:shd w:val="clear" w:fill="FFFFFF"/>
        </w:rPr>
        <w:t>学院附中党总支书记</w:t>
      </w:r>
      <w:r>
        <w:rPr>
          <w:rFonts w:hint="eastAsia" w:ascii="楷体" w:hAnsi="楷体" w:eastAsia="楷体" w:cs="楷体"/>
          <w:b/>
          <w:i w:val="0"/>
          <w:caps w:val="0"/>
          <w:color w:val="000000"/>
          <w:spacing w:val="0"/>
          <w:sz w:val="32"/>
          <w:szCs w:val="32"/>
          <w:bdr w:val="none" w:color="auto" w:sz="0" w:space="0"/>
          <w:shd w:val="clear" w:fill="FFFFFF"/>
        </w:rPr>
        <w:t>、校长   段右军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（二〇二二年十二月十二日）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ascii="仿宋" w:hAnsi="仿宋" w:eastAsia="仿宋" w:cs="仿宋"/>
          <w:i w:val="0"/>
          <w:caps w:val="0"/>
          <w:color w:val="000000"/>
          <w:spacing w:val="0"/>
          <w:sz w:val="32"/>
          <w:szCs w:val="32"/>
          <w:bdr w:val="none" w:color="auto" w:sz="0" w:space="0"/>
          <w:shd w:val="clear" w:fill="FFFFFF"/>
        </w:rPr>
        <w:t>按照《</w:t>
      </w:r>
      <w:r>
        <w:rPr>
          <w:rFonts w:hint="eastAsia" w:ascii="仿宋" w:hAnsi="仿宋" w:eastAsia="仿宋" w:cs="仿宋"/>
          <w:i w:val="0"/>
          <w:caps w:val="0"/>
          <w:color w:val="000000"/>
          <w:spacing w:val="0"/>
          <w:sz w:val="32"/>
          <w:szCs w:val="32"/>
          <w:bdr w:val="none" w:color="auto" w:sz="0" w:space="0"/>
          <w:shd w:val="clear" w:fill="FFFFFF"/>
        </w:rPr>
        <w:t>运城学院2022年处级干部考核方案》文件精神，现将本人工作情况述职述廉如下。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ascii="黑体" w:hAnsi="宋体" w:eastAsia="黑体" w:cs="黑体"/>
          <w:b/>
          <w:i w:val="0"/>
          <w:caps w:val="0"/>
          <w:color w:val="000000"/>
          <w:spacing w:val="0"/>
          <w:sz w:val="32"/>
          <w:szCs w:val="32"/>
          <w:bdr w:val="none" w:color="auto" w:sz="0" w:space="0"/>
          <w:shd w:val="clear" w:fill="FFFFFF"/>
        </w:rPr>
        <w:t>一、</w:t>
      </w:r>
      <w:r>
        <w:rPr>
          <w:rFonts w:hint="eastAsia" w:ascii="黑体" w:hAnsi="宋体" w:eastAsia="黑体" w:cs="黑体"/>
          <w:b/>
          <w:i w:val="0"/>
          <w:caps w:val="0"/>
          <w:color w:val="000000"/>
          <w:spacing w:val="0"/>
          <w:sz w:val="32"/>
          <w:szCs w:val="32"/>
          <w:bdr w:val="none" w:color="auto" w:sz="0" w:space="0"/>
          <w:shd w:val="clear" w:fill="FFFFFF"/>
        </w:rPr>
        <w:t>提高政治站位，强化责任担当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（一）贯彻落实习近平新时代中国特色社会主义思想情况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作为总支书记、校长，我把学习宣传和贯彻落实习近平新时代中国特色社会主义思想作为重要政治任务来抓。一年来，坚持每月召开理论学习中心组（扩大）学习会、党政例会、党政联席会，主要就习近平总书记重要讲话重要指示精神、上级党委重要决策部署和会议精神、我校第三次党代会精神进行研学贯彻，特别是在党的二十大胜利召开之后，根据安排立即组织全体师生开展“青春献礼二十大，强国有我新征程”迎接学习宣传党的二十大主题宣传教育活动，在校园网、公众号、文化橱窗开辟专栏，组织政治老师集体研学党的二十大精神，参加运城市大中小学思政课一体化建设备课会，以实际行动深刻领悟“两个确立”的决定性意义，增强“四个意识”、坚定“四个自信”、做到“两个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（二）履行抓基层党建和全面从严治党主体责任情况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bookmarkStart w:id="0" w:name="_GoBack"/>
      <w:bookmarkEnd w:id="0"/>
      <w:r>
        <w:rPr>
          <w:rFonts w:hint="eastAsia" w:ascii="仿宋" w:hAnsi="仿宋" w:eastAsia="仿宋" w:cs="仿宋"/>
          <w:i w:val="0"/>
          <w:caps w:val="0"/>
          <w:color w:val="000000"/>
          <w:spacing w:val="0"/>
          <w:sz w:val="32"/>
          <w:szCs w:val="32"/>
          <w:bdr w:val="none" w:color="auto" w:sz="0" w:space="0"/>
          <w:shd w:val="clear" w:fill="FFFFFF"/>
        </w:rPr>
        <w:t>一是认真贯彻落实我校《全面从严治党目标责任书》。明确具体责任和义务，主动扛起党风廉政建设主体责任，在各种节假日期间，严肃执行'八项规定”，开展廉政提醒，带领广大师生坚决抵制不良风气，做到人人有责、人人担责、人人尽责；二是逐步规范办学行为。附中转制为公办学校后，我们客观地分析了存在的问题和不足，明确审计整改要求和具体措施，切实做到守土有责、守土尽责；三是贯彻落实意识形态工作要求。坚持开展常态化意识形态领域形势研判，及时防范化解风险，主要对校园网、公众号等媒介规范用语加强了审核修正，确保宣传阵地和载体规范；四是落实疫情防控各项安排部署，坚决做到靠前指挥、精准护航，坚决纠治常态化疫情防控工作中容易出现的思想麻痹松懈、工作敷衍塞责等形式主义问题，确保疫情防控各项工作落到实处。疫情防控个中艰辛不再赘述，大家均感同身受，总之就是全力确保师生生命安全和正常的教育教学秩序，确保疫情防控各项工作落到实处，万无一失；五是积极开展安全风险隐患大整治“百日攻坚”行动。对校园楼宇、宿舍、食堂、操场、实验室、管网、消防等开展拉网式排查，坚决防范各种事故的发生；六是坚持走出办公室、走向一线，坚持定期不定期听课100余人次，与师生谈话谈心不计其数，几乎每天均深入教学楼、食堂、宿舍、年级组现场办公，积极调研和解决教育教学工作中存在的实际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黑体" w:hAnsi="宋体" w:eastAsia="黑体" w:cs="黑体"/>
          <w:b/>
          <w:i w:val="0"/>
          <w:caps w:val="0"/>
          <w:color w:val="000000"/>
          <w:spacing w:val="0"/>
          <w:sz w:val="32"/>
          <w:szCs w:val="32"/>
          <w:bdr w:val="none" w:color="auto" w:sz="0" w:space="0"/>
          <w:shd w:val="clear" w:fill="FFFFFF"/>
        </w:rPr>
        <w:t>二、坚持党建引领，推动中心工作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（一）坚决贯彻学院党政“保稳定、保运行”指示精神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附中转制，人财物方面均面临不小的困难和挑战，主要存在着人员分流、经费匮乏、楼宇管网老化等风险。如何化解？根据学院党政“保稳定、保运行”的指示精神，我的指导思想是，不给学院提要求，找麻烦，自力更生，艰苦奋斗！通过近两年的艰辛努力，人员分流基本稳定、办学条件逐步改善、校园环境干净整洁、社会声誉稳中向好。2023年，我们的工作思路将从“保稳定、保运行”逐步向“强管理、提质量”转变，以教育质量提升的实际成效来回应社会的关切期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（二）坚持依法依规治校，构建良好的育人生态环境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凡涉及学院附中事业发展和民生项目，“三重一大”均召开党政联席会研究讨论。本年度召开了一届四次教代会，围绕抓党建、抓教学、抓五育、抓安全、抓改善五个方面提出2022年学校工作总体思路、具体任务和明确要求，通过了《运城学院附属中学教学质量奖励性绩效考核办法》、《运城学院附属中学学生行为考核条例》。在“我为群众办实事”方面，整修启用了原图书馆，开辟了师生阅览室；创建“教工之家”，添置了乒乓球台、台球案、咖啡机、棋牌等设施；创建了名师工作室，规划了各学科教研室，整体推进各学科均衡发展；设立了学生社团室，开设了绘画、动漫、剪纸、书法、声乐、器乐、舞蹈、播音、编导、体育等20余个社团项目；建成了20个电动车充电桩，更换了校园水泥电线杆，把架在空中的多线入了地，有效地舒缓了校园安全隐患；亮化了育英楼外墙墙面，为学校楼宇命名并悬挂楹联，配置了校园休闲座椅，以文化人、以文育人，陶冶情操、温润心灵。我们所做的一切真正是立足于服务好师生和教育教学工作，让校园亮起来、师生动起来、资源活起来，逐步把附中打造成书香校园、健康校园、平安校园、温馨校园、文明校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（三）聚焦高考综合改革，深化新时代教育评价学习研究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从今年秋季高一年级新生入学起，山西省统一高考招生考试将实行“3+1+2”模式，我们组织干部老师认真研读《山西省深化普通高校考试招生综合改革实施方案》，《关于普通高中学生综合素质评价实施办法》、《关于普通高中学业水平考试实施办法》、《关于开展普通高中学生生涯规划的指导意见》、《关于开展普通高中选课走班教学的指导意见》等一系列配套文件，并制定了学院附中具体实施细则，建立选课制度，成立年级、学生发展中心、家长等组成的选课指导委员会，引导学生将国家需要、高校招生要求、我校办学条件及特色与自身兴趣爱好、学业基础、专业发展方向有机结合，理性确定选修科目。目前，在生涯规划老师和各班主任、科任教师的指导下，高一学生经过两轮选报，基本确定了符合本校实际的组合，物理方向有物化生157人、物化地89人、物化政98人、物生地22人四种组合；历史方向有史政地100人、史政生42人两种组合。根据选课结果，利用信息化技术，逐步探索与选课走班教学相适应的学校教学管理和教学评价制度，完善课程安排、教师配置、班级编排、学生管理、设施配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（四）抓实抓牢教研工作，夯实教师队伍建设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1、发挥数学、语文、英语名师工作室的引领作用。基于数语英三大学科在高考中的极端重要性，我们建立了数语英名师工作室，制定了工作室制度，确定了研究方向与任务，主要是开发服务高考的校本课程体系、培养教师团队、开展课题研究。本年度三个名师工作室分别开发了《语文教学提升方案》、《提升数学学科成绩的有效策略》、《英语教学活动落实办法》等校本课程。特别是英语名师工作室负责人相荣娜针对英语基础薄弱的学生开发了《英语完型填空突破方法》课程体系，利用寒暑假义务组织了魔鬼训练营，参与学生在高考中英语成绩平均增加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2、强化教师专业发展，提升育人质量。一是根据学校教师队伍的发展和代理教师分流情况，制定了《学院附中青蓝工程实施方案》，与新进30名青年教师签订师徒结对协议，建立成长档案，组织赛讲课、教案展，强化青年教师培养；二是开展名师示范课活动，由语文、数学、英语名师工作室主持人原慧珍、张学选、相荣娜分别进行了讲课和说课的示范，起到了很好的引领作用；三是继续推进落实“1+3”教研活动和“学科教学论坛”。教研是教学质量和教师自身成长的源泉。坚持每周定期教研，确保每次教研时间为3小时，研读新课标、新教材、集体备课、研制基础知识过关和周测题等教学任务。学期末，对九大学科组上交集体备课的课件和周测题进行考核评比。化学学科组组织了题为《基于学情调查的2023届高中化学一轮大单元复习计划》的教学论坛，从学情调研、制定计划、复习策略三方面进行研讨，最后形成了2023届高三化学大单元复习计划。其他各学科也纷纷进行网上教学论坛；四是加大培训力度，提升教师专业素养，引领课程改革。组织教师参加“问题导学”课堂教学研讨线上培训、生涯规划培训和高中新课程学科教学指导和实施意见的培训，帮助教师树立新课程教育观念、掌握科学的学习方法，进一步提升教师综合素质和业务水平，加快教师专业化的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3、加强学科竞赛，促进学科发展。运城市教育局组织的“四赛”活动，张景云荣获“运城市中小学教学能手”称号；代继军、薛世友、郝小林、朱天喜、张芮云等获得“赛命题三等奖”；郑克楠获得“赛解题二等奖”；李静、赵秋霞获得“赛解题三等奖”；在山西省首届中小学优秀试卷及优秀试题评选活动中，政治学科王秋菊编制的群众自治试题荣获特等奖，数学学科张学选编制的三角函数与数列综合题和物理学科薛世友、郝小林编制的高二物理练习题荣获一等奖，历史学科蒋华林编制的多元史观与殖民扩张试题荣获二等奖；在山西省教育科学研究院组织的“优化教学 项目设计”教学案例征集与遴选活动中，郑克楠、原慧珍设计的《乡土中国》整本书阅读的项目式学习案例和王苗、黄晓、延鹏设计的《探究物体运动过程中功能关系》案例荣获一等奖，李文军、朱婧、张龙飞设计的《烷烃的结构式任务学习》案例荣获二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（五）精准施策，狠抓高考备考工作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高考历来是全社会最为关注的大事。高考成绩也是检验一所学校办学质量优劣的试金石。在高考备考方面，一是明确年级管理的责任，根据学生中考录取成绩，从高一始就确立年级奋斗目标；二是教师层面抓好备课组长团队和班主任团队，向备课组要课堂质量、训练质量，向班主任要达线数量；三是校领导和中层干部包年级包班，参加成绩分析会，和师生交流，参加班级“百日誓师”，听课评课巡考等等，因我校生源质量问题，主要任务就是提高二本升学率。2022年高考一本达线率取得新的突破，一本录取33人，较2021年16人翻了一番，二本比2021年高考提高了10%，获得了“2022年高中教育教学质量目标完成学校”和“2022年高中教育教学质量进步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（六）落实五育并举，彰显育人使命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学院附中坚持立德树人根本任务，不断搭建学习平台、创新活动形式，推动思想政治教育入心走实，推动高中教育多样化、特色化、优质化发展。学校通过“培根”“润心”“养慧”“启智”“健体”五大工程，狠抓学生多样化发展，培养德智体美劳全面发展的新时代青少年。一年来，举办了“宣讲党史故事，激扬红色青春”、“青春放歌，礼赞祖国”和“青春向党，奋进新程”喜迎二十大征文绘画书法摄影朗诵等系列活动，组织了“翰墨传国粹，楹联送祝福”“英音贺新岁，虎年踱春风”“学史崇德守初心，培根铸魂育新人”“为人的美好而行，为新时代培根铸魂”学科大拜年活动，开展了“培养科学素养，启航太空探索”天宫课堂及“家校共育，助力成长”学生家长会。通过落实五育并举，对学生进行爱国主义、理想信念、国防、道德、文明礼仪、励志、感恩、诚信教育等，引导广大师生涵养家国情怀，坚定“四个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黑体" w:hAnsi="宋体" w:eastAsia="黑体" w:cs="黑体"/>
          <w:b/>
          <w:i w:val="0"/>
          <w:caps w:val="0"/>
          <w:color w:val="000000"/>
          <w:spacing w:val="0"/>
          <w:sz w:val="32"/>
          <w:szCs w:val="32"/>
          <w:bdr w:val="none" w:color="auto" w:sz="0" w:space="0"/>
          <w:shd w:val="clear" w:fill="FFFFFF"/>
        </w:rPr>
        <w:t>三、坚持问题导向，明确努力方向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问题1：</w:t>
      </w:r>
      <w:r>
        <w:rPr>
          <w:rFonts w:hint="eastAsia" w:ascii="仿宋" w:hAnsi="仿宋" w:eastAsia="仿宋" w:cs="仿宋"/>
          <w:i w:val="0"/>
          <w:caps w:val="0"/>
          <w:color w:val="000000"/>
          <w:spacing w:val="0"/>
          <w:sz w:val="32"/>
          <w:szCs w:val="32"/>
          <w:bdr w:val="none" w:color="auto" w:sz="0" w:space="0"/>
          <w:shd w:val="clear" w:fill="FFFFFF"/>
        </w:rPr>
        <w:t>在落实习近平新时代中国特色社会主义思想方面，深入研讨、学用结合等方面做得不够，落实效果还不理想。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措施：</w:t>
      </w:r>
      <w:r>
        <w:rPr>
          <w:rFonts w:hint="eastAsia" w:ascii="仿宋" w:hAnsi="仿宋" w:eastAsia="仿宋" w:cs="仿宋"/>
          <w:i w:val="0"/>
          <w:caps w:val="0"/>
          <w:color w:val="000000"/>
          <w:spacing w:val="0"/>
          <w:sz w:val="32"/>
          <w:szCs w:val="32"/>
          <w:bdr w:val="none" w:color="auto" w:sz="0" w:space="0"/>
          <w:shd w:val="clear" w:fill="FFFFFF"/>
        </w:rPr>
        <w:t>坚持政治建设统领，构建学习习近平新时代中国特色社会主义思想的长效机制，加强对党的二十大精神的学习研究，借助山西新高考改革，自觉更新教育理念，探索多样化教育模式，深入实施“五育并举”，着力做优做强高质量教育，更好地服务师生、服务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问题2：</w:t>
      </w:r>
      <w:r>
        <w:rPr>
          <w:rFonts w:hint="eastAsia" w:ascii="仿宋" w:hAnsi="仿宋" w:eastAsia="仿宋" w:cs="仿宋"/>
          <w:i w:val="0"/>
          <w:caps w:val="0"/>
          <w:color w:val="000000"/>
          <w:spacing w:val="0"/>
          <w:sz w:val="32"/>
          <w:szCs w:val="32"/>
          <w:bdr w:val="none" w:color="auto" w:sz="0" w:space="0"/>
          <w:shd w:val="clear" w:fill="FFFFFF"/>
        </w:rPr>
        <w:t>学校办学条件较差，干部解难题方面有一定差距。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措施：</w:t>
      </w:r>
      <w:r>
        <w:rPr>
          <w:rFonts w:hint="eastAsia" w:ascii="仿宋" w:hAnsi="仿宋" w:eastAsia="仿宋" w:cs="仿宋"/>
          <w:i w:val="0"/>
          <w:caps w:val="0"/>
          <w:color w:val="000000"/>
          <w:spacing w:val="0"/>
          <w:sz w:val="32"/>
          <w:szCs w:val="32"/>
          <w:bdr w:val="none" w:color="auto" w:sz="0" w:space="0"/>
          <w:shd w:val="clear" w:fill="FFFFFF"/>
        </w:rPr>
        <w:t>聚焦师生反映最强烈的办学条件问题，加强与省教育厅、省财政厅、市教育局沟通联系，积极争取政策和专项资金支持，改善操场、宿舍、实验室等办学条件，切实增强全校师生的获得感、幸福感和安全感。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问题3、</w:t>
      </w:r>
      <w:r>
        <w:rPr>
          <w:rFonts w:hint="eastAsia" w:ascii="仿宋" w:hAnsi="仿宋" w:eastAsia="仿宋" w:cs="仿宋"/>
          <w:i w:val="0"/>
          <w:caps w:val="0"/>
          <w:color w:val="000000"/>
          <w:spacing w:val="0"/>
          <w:sz w:val="32"/>
          <w:szCs w:val="32"/>
          <w:bdr w:val="none" w:color="auto" w:sz="0" w:space="0"/>
          <w:shd w:val="clear" w:fill="FFFFFF"/>
        </w:rPr>
        <w:t>教师评价方式单一，激励性不强。个别干部教师工作积极性不高，工作主动性不强，不求有功但求无过。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措施：</w:t>
      </w:r>
      <w:r>
        <w:rPr>
          <w:rFonts w:hint="eastAsia" w:ascii="仿宋" w:hAnsi="仿宋" w:eastAsia="仿宋" w:cs="仿宋"/>
          <w:i w:val="0"/>
          <w:caps w:val="0"/>
          <w:color w:val="000000"/>
          <w:spacing w:val="0"/>
          <w:sz w:val="32"/>
          <w:szCs w:val="32"/>
          <w:bdr w:val="none" w:color="auto" w:sz="0" w:space="0"/>
          <w:shd w:val="clear" w:fill="FFFFFF"/>
        </w:rPr>
        <w:t>加强队伍建设，提升学校核心竞争力。一是要加强领导干部队伍培养力度，加强领导班子学习力、务实力、创新力；二是加大教师专业发展提升力度，推进教师读书、学习和研究；三是加快教师评价机制完善力度，加强教师工作的过程性评价，通过目标管理和激励机制，促使教师自主发展、主动发展、个性发展；四是实行激励评价制度，通过教研工作奖励、名师工作室资金扶持、学科教师培养、教学成果奖励等激励性制度，激发教师工作内驱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问题4：</w:t>
      </w:r>
      <w:r>
        <w:rPr>
          <w:rFonts w:hint="eastAsia" w:ascii="仿宋" w:hAnsi="仿宋" w:eastAsia="仿宋" w:cs="仿宋"/>
          <w:i w:val="0"/>
          <w:caps w:val="0"/>
          <w:color w:val="000000"/>
          <w:spacing w:val="0"/>
          <w:sz w:val="32"/>
          <w:szCs w:val="32"/>
          <w:bdr w:val="none" w:color="auto" w:sz="0" w:space="0"/>
          <w:shd w:val="clear" w:fill="FFFFFF"/>
        </w:rPr>
        <w:t>学院附中转制成为公办学校后，对规范办学政策学习力度不够，制度建设不到位。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措施：</w:t>
      </w:r>
      <w:r>
        <w:rPr>
          <w:rFonts w:hint="eastAsia" w:ascii="仿宋" w:hAnsi="仿宋" w:eastAsia="仿宋" w:cs="仿宋"/>
          <w:i w:val="0"/>
          <w:caps w:val="0"/>
          <w:color w:val="000000"/>
          <w:spacing w:val="0"/>
          <w:sz w:val="32"/>
          <w:szCs w:val="32"/>
          <w:bdr w:val="none" w:color="auto" w:sz="0" w:space="0"/>
          <w:shd w:val="clear" w:fill="FFFFFF"/>
        </w:rPr>
        <w:t>坚持依法治校，规范办学。加强对转制后公办学校的政策、文件的学习力度，建立健全党建、教学、行政、后勤、财务、安稳等工作的各项规章制度，按照管理科学化和服务规范化的要求进行制定，提高管理水平和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问题5：</w:t>
      </w:r>
      <w:r>
        <w:rPr>
          <w:rFonts w:hint="eastAsia" w:ascii="仿宋" w:hAnsi="仿宋" w:eastAsia="仿宋" w:cs="仿宋"/>
          <w:i w:val="0"/>
          <w:caps w:val="0"/>
          <w:color w:val="000000"/>
          <w:spacing w:val="0"/>
          <w:sz w:val="32"/>
          <w:szCs w:val="32"/>
          <w:bdr w:val="none" w:color="auto" w:sz="0" w:space="0"/>
          <w:shd w:val="clear" w:fill="FFFFFF"/>
        </w:rPr>
        <w:t>教育教学质量虽有提升，但还未达到运城市教育教学质量先进学校，特别是在尖优生培养方面依然是短板。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措施：</w:t>
      </w:r>
      <w:r>
        <w:rPr>
          <w:rFonts w:hint="eastAsia" w:ascii="仿宋" w:hAnsi="仿宋" w:eastAsia="仿宋" w:cs="仿宋"/>
          <w:i w:val="0"/>
          <w:caps w:val="0"/>
          <w:color w:val="000000"/>
          <w:spacing w:val="0"/>
          <w:sz w:val="32"/>
          <w:szCs w:val="32"/>
          <w:bdr w:val="none" w:color="auto" w:sz="0" w:space="0"/>
          <w:shd w:val="clear" w:fill="FFFFFF"/>
        </w:rPr>
        <w:t>建立健全尖优生培养体系，提高双一流达线人数。一是在年级管理、学科教学、教学评价、竞赛辅导等方面为尖优生创设良好生态环境；二是选用专业功底深厚、事业心强、勤于钻研、乐于奉献的教师抓培优，利用好精神和物质两方面的奖励杠杆，充分调动科任教师教学积极性；三是从高一开始做好三年培养计划，建立尖优生跟踪档案，精准施策，做到三年一盘棋；四是激发尖优生的信心和激情，注重尖优生培养的全面性，塑造德智体美劳全面发展的国之栋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一年来，有上级领导的关心指导，有班子成员的协调配合，有中层干部的贯彻落实，更有全体教师的辛勤努力和理解支持。请大家继续和衷共济，笃行不怠，不懈奋斗，共克时艰，为建设向上向善向好向美的学院附中努力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867FC"/>
    <w:rsid w:val="1B98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2022-12-16T03:50:00Z</dcterms:created>
  <dc:creator>joh</dc:creator>
  <cp:lastModifiedBy>joh</cp:lastModifiedBy>
  <dcterms:modified xsi:type="dcterms:W3CDTF">2022-12-16T03:51:49Z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